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차 용 증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차용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차용금액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차용일자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변제기일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이자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연          % (이자 지급일 :    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변제방법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약정 사항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</w:t>
      </w:r>
      <w:r>
        <w:rPr>
          <w:rFonts w:ascii="맑은 고딕" w:cs="맑은 고딕" w:eastAsia="맑은 고딕" w:hAnsi="맑은 고딕"/>
        </w:rPr>
        <w:t xml:space="preserve">채무자는 위 금액을 채권자로부터 정히 차용하였음을 확인한다.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</w:t>
      </w:r>
      <w:r>
        <w:rPr>
          <w:rFonts w:ascii="맑은 고딕" w:cs="맑은 고딕" w:eastAsia="맑은 고딕" w:hAnsi="맑은 고딕"/>
        </w:rPr>
        <w:t xml:space="preserve">채무자는 위 변제기일까지 원금과 이자를 채권자에게 변제한다.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</w:t>
      </w:r>
      <w:r>
        <w:rPr>
          <w:rFonts w:ascii="맑은 고딕" w:cs="맑은 고딕" w:eastAsia="맑은 고딕" w:hAnsi="맑은 고딕"/>
        </w:rPr>
        <w:t xml:space="preserve">채무자가 이자 지급을 지체하거나 변제기일을 어긴 경우, 채권자는 기한의 이익을 상실시키고 즉시 원리금 전액의 변제를 청구할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</w:t>
      </w:r>
      <w:r>
        <w:rPr>
          <w:rFonts w:ascii="맑은 고딕" w:cs="맑은 고딕" w:eastAsia="맑은 고딕" w:hAnsi="맑은 고딕"/>
        </w:rPr>
        <w:t xml:space="preserve">변제 지체 시 지연손해금은 연          %로 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[채권자 (돈을 빌려준 사람)]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[채무자 (돈을 빌린 사람)]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120" w:before="200"/>
        <w:jc w:val="center"/>
      </w:pPr>
      <w:r>
        <w:rPr>
          <w:rFonts w:ascii="맑은 고딕" w:cs="맑은 고딕" w:eastAsia="맑은 고딕" w:hAnsi="맑은 고딕"/>
          <w:sz w:val="19"/>
          <w:szCs w:val="19"/>
        </w:rPr>
        <w:t xml:space="preserve">위와 같이 금전을 차용하였음을 확인하며, 후일을 위하여 본 증서를 작성하고 서명·날인한다.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금액이 크거나 분쟁 우려가 있으면 공증(공정증서)을 받아 두면 강제집행에 유리합니다.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2026-06-27T02:25:44.124Z</dcterms:created>
  <dcterms:modified xsi:type="dcterms:W3CDTF">2026-06-27T02:25:44.124Z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